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92" w:rsidRDefault="00AD3692" w:rsidP="00AD3692">
      <w:pPr>
        <w:spacing w:after="120" w:line="240" w:lineRule="auto"/>
        <w:contextualSpacing/>
        <w:rPr>
          <w:lang w:val="nl-NL"/>
        </w:rPr>
      </w:pPr>
      <w:proofErr w:type="spellStart"/>
      <w:r>
        <w:rPr>
          <w:lang w:val="nl-NL"/>
        </w:rPr>
        <w:t>Dunea</w:t>
      </w:r>
      <w:proofErr w:type="spellEnd"/>
      <w:r>
        <w:rPr>
          <w:lang w:val="nl-NL"/>
        </w:rPr>
        <w:t xml:space="preserve"> NV is onze waterleverancier; zij is eigendom van 18 gemeenten waarin zij de watervoorziening verzorgt. Als Nutsbedrijf heeft </w:t>
      </w:r>
      <w:proofErr w:type="spellStart"/>
      <w:r>
        <w:rPr>
          <w:lang w:val="nl-NL"/>
        </w:rPr>
        <w:t>Dunea</w:t>
      </w:r>
      <w:proofErr w:type="spellEnd"/>
      <w:r>
        <w:rPr>
          <w:lang w:val="nl-NL"/>
        </w:rPr>
        <w:t xml:space="preserve"> </w:t>
      </w:r>
      <w:r w:rsidRPr="00657208">
        <w:rPr>
          <w:u w:val="single"/>
          <w:lang w:val="nl-NL"/>
        </w:rPr>
        <w:t>geen winstoogmerk</w:t>
      </w:r>
      <w:r>
        <w:rPr>
          <w:lang w:val="nl-NL"/>
        </w:rPr>
        <w:t xml:space="preserve"> en staan de gemeentes naar rato van hun aandelen garant.</w:t>
      </w:r>
      <w:r>
        <w:rPr>
          <w:lang w:val="nl-NL"/>
        </w:rPr>
        <w:br/>
        <w:t xml:space="preserve">In onze gemeente is sinds januari 2017 grote ophef ontstaan over het vastrecht welke berekend wordt over watermeters met de capaciteit </w:t>
      </w:r>
      <w:proofErr w:type="spellStart"/>
      <w:r>
        <w:rPr>
          <w:lang w:val="nl-NL"/>
        </w:rPr>
        <w:t>Qn</w:t>
      </w:r>
      <w:proofErr w:type="spellEnd"/>
      <w:r>
        <w:rPr>
          <w:lang w:val="nl-NL"/>
        </w:rPr>
        <w:t xml:space="preserve"> 2,5. Toen pas is het verschil in vastrecht opgevallen. </w:t>
      </w:r>
      <w:r w:rsidRPr="005C6B9D">
        <w:rPr>
          <w:b/>
          <w:lang w:val="nl-NL"/>
        </w:rPr>
        <w:t xml:space="preserve">Over 2017 bleek het vastrecht bij een </w:t>
      </w:r>
      <w:proofErr w:type="spellStart"/>
      <w:r w:rsidRPr="005C6B9D">
        <w:rPr>
          <w:b/>
          <w:lang w:val="nl-NL"/>
        </w:rPr>
        <w:t>Qn</w:t>
      </w:r>
      <w:proofErr w:type="spellEnd"/>
      <w:r w:rsidRPr="005C6B9D">
        <w:rPr>
          <w:b/>
          <w:lang w:val="nl-NL"/>
        </w:rPr>
        <w:t xml:space="preserve"> 2,5-meter € 234,41 per jaar te zijn en bij een </w:t>
      </w:r>
      <w:proofErr w:type="spellStart"/>
      <w:r w:rsidRPr="005C6B9D">
        <w:rPr>
          <w:b/>
          <w:lang w:val="nl-NL"/>
        </w:rPr>
        <w:t>Qn</w:t>
      </w:r>
      <w:proofErr w:type="spellEnd"/>
      <w:r w:rsidRPr="005C6B9D">
        <w:rPr>
          <w:b/>
          <w:lang w:val="nl-NL"/>
        </w:rPr>
        <w:t xml:space="preserve"> 1,5-meter € 61,18 (beide ex BTW</w:t>
      </w:r>
      <w:r>
        <w:rPr>
          <w:lang w:val="nl-NL"/>
        </w:rPr>
        <w:t>). Een enorm prijsverschil waar geen waarneembare ‘voordelen’ aan vast zitten.</w:t>
      </w:r>
      <w:r>
        <w:rPr>
          <w:lang w:val="nl-NL"/>
        </w:rPr>
        <w:br/>
        <w:t>De nota’s uit de voorgaande jaren leerde ons, dat tot 2007</w:t>
      </w:r>
      <w:r w:rsidRPr="00242182">
        <w:rPr>
          <w:lang w:val="nl-NL"/>
        </w:rPr>
        <w:t xml:space="preserve"> </w:t>
      </w:r>
      <w:r>
        <w:rPr>
          <w:lang w:val="nl-NL"/>
        </w:rPr>
        <w:t xml:space="preserve">elke huisaansluiting het zelfde vastrechttarief betaalde, een </w:t>
      </w:r>
      <w:proofErr w:type="spellStart"/>
      <w:r>
        <w:rPr>
          <w:lang w:val="nl-NL"/>
        </w:rPr>
        <w:t>Qn</w:t>
      </w:r>
      <w:proofErr w:type="spellEnd"/>
      <w:r>
        <w:rPr>
          <w:lang w:val="nl-NL"/>
        </w:rPr>
        <w:t xml:space="preserve"> 2,5 dus hetzelfde als een </w:t>
      </w:r>
      <w:proofErr w:type="spellStart"/>
      <w:r>
        <w:rPr>
          <w:lang w:val="nl-NL"/>
        </w:rPr>
        <w:t>Qn</w:t>
      </w:r>
      <w:proofErr w:type="spellEnd"/>
      <w:r>
        <w:rPr>
          <w:lang w:val="nl-NL"/>
        </w:rPr>
        <w:t xml:space="preserve"> 1,5.</w:t>
      </w:r>
    </w:p>
    <w:p w:rsidR="00AD3692" w:rsidRDefault="00AD3692" w:rsidP="00AD3692">
      <w:pPr>
        <w:spacing w:line="240" w:lineRule="auto"/>
        <w:contextualSpacing/>
        <w:rPr>
          <w:lang w:val="nl-NL"/>
        </w:rPr>
      </w:pPr>
      <w:proofErr w:type="spellStart"/>
      <w:r>
        <w:rPr>
          <w:lang w:val="nl-NL"/>
        </w:rPr>
        <w:t>Dunea</w:t>
      </w:r>
      <w:proofErr w:type="spellEnd"/>
      <w:r>
        <w:rPr>
          <w:lang w:val="nl-NL"/>
        </w:rPr>
        <w:t xml:space="preserve"> vatte in 2006 het plan op om een scheiding aan te brengen in het vastrecht van de huishoudelijke meters. </w:t>
      </w:r>
      <w:proofErr w:type="spellStart"/>
      <w:r>
        <w:rPr>
          <w:lang w:val="nl-NL"/>
        </w:rPr>
        <w:t>Dunea</w:t>
      </w:r>
      <w:proofErr w:type="spellEnd"/>
      <w:r>
        <w:rPr>
          <w:lang w:val="nl-NL"/>
        </w:rPr>
        <w:t xml:space="preserve"> stelt dat het op 13 oktober 2006 een brief heeft gestuurd aan </w:t>
      </w:r>
      <w:r w:rsidRPr="00242182">
        <w:rPr>
          <w:u w:val="single"/>
          <w:lang w:val="nl-NL"/>
        </w:rPr>
        <w:t>alle</w:t>
      </w:r>
      <w:r>
        <w:rPr>
          <w:lang w:val="nl-NL"/>
        </w:rPr>
        <w:t xml:space="preserve"> bewoners met een </w:t>
      </w:r>
      <w:proofErr w:type="spellStart"/>
      <w:r>
        <w:rPr>
          <w:lang w:val="nl-NL"/>
        </w:rPr>
        <w:t>Qn</w:t>
      </w:r>
      <w:proofErr w:type="spellEnd"/>
      <w:r>
        <w:rPr>
          <w:lang w:val="nl-NL"/>
        </w:rPr>
        <w:t xml:space="preserve"> 2,5.meter. Het bestaan van deze brief was bij de meeste van onze bewoners niet bekend.</w:t>
      </w:r>
      <w:r>
        <w:rPr>
          <w:lang w:val="nl-NL"/>
        </w:rPr>
        <w:br/>
        <w:t xml:space="preserve">Nadat wij de brief hebben opgevraagd bij </w:t>
      </w:r>
      <w:proofErr w:type="spellStart"/>
      <w:r>
        <w:rPr>
          <w:lang w:val="nl-NL"/>
        </w:rPr>
        <w:t>Dunea</w:t>
      </w:r>
      <w:proofErr w:type="spellEnd"/>
      <w:r>
        <w:rPr>
          <w:lang w:val="nl-NL"/>
        </w:rPr>
        <w:t xml:space="preserve"> bleek het om een brief van 3 kantjes te gaan met een technische verhandeling over het watertarief (prijs per m</w:t>
      </w:r>
      <w:r>
        <w:rPr>
          <w:vertAlign w:val="superscript"/>
          <w:lang w:val="nl-NL"/>
        </w:rPr>
        <w:t>3</w:t>
      </w:r>
      <w:r>
        <w:rPr>
          <w:lang w:val="nl-NL"/>
        </w:rPr>
        <w:t xml:space="preserve">) en uiteindelijk ook de redenen waarom de bewoners met </w:t>
      </w:r>
      <w:proofErr w:type="spellStart"/>
      <w:r>
        <w:rPr>
          <w:lang w:val="nl-NL"/>
        </w:rPr>
        <w:t>Qn</w:t>
      </w:r>
      <w:proofErr w:type="spellEnd"/>
      <w:r>
        <w:rPr>
          <w:lang w:val="nl-NL"/>
        </w:rPr>
        <w:t xml:space="preserve"> 2,5-meter over zouden kunnen stappen naar een </w:t>
      </w:r>
      <w:proofErr w:type="spellStart"/>
      <w:r>
        <w:rPr>
          <w:lang w:val="nl-NL"/>
        </w:rPr>
        <w:t>Qn</w:t>
      </w:r>
      <w:proofErr w:type="spellEnd"/>
      <w:r>
        <w:rPr>
          <w:lang w:val="nl-NL"/>
        </w:rPr>
        <w:t xml:space="preserve"> 1,5 meter. Zij zouden dan via een speciale aanbieding van € 30 een huishoudelijke meter </w:t>
      </w:r>
      <w:proofErr w:type="spellStart"/>
      <w:r>
        <w:rPr>
          <w:lang w:val="nl-NL"/>
        </w:rPr>
        <w:t>Qn</w:t>
      </w:r>
      <w:proofErr w:type="spellEnd"/>
      <w:r>
        <w:rPr>
          <w:lang w:val="nl-NL"/>
        </w:rPr>
        <w:t xml:space="preserve"> 1,5 kunnen krijgen. </w:t>
      </w:r>
    </w:p>
    <w:p w:rsidR="00AD3692" w:rsidRDefault="00AD3692" w:rsidP="00AD3692">
      <w:pPr>
        <w:spacing w:line="240" w:lineRule="auto"/>
        <w:contextualSpacing/>
        <w:rPr>
          <w:lang w:val="nl-NL"/>
        </w:rPr>
      </w:pPr>
      <w:r>
        <w:rPr>
          <w:lang w:val="nl-NL"/>
        </w:rPr>
        <w:t xml:space="preserve">Omdat volgens de brief het verschil in het vastrechttarief tussen de </w:t>
      </w:r>
      <w:proofErr w:type="spellStart"/>
      <w:r>
        <w:rPr>
          <w:lang w:val="nl-NL"/>
        </w:rPr>
        <w:t>Qn</w:t>
      </w:r>
      <w:proofErr w:type="spellEnd"/>
      <w:r>
        <w:rPr>
          <w:lang w:val="nl-NL"/>
        </w:rPr>
        <w:t xml:space="preserve"> 2,5 en de </w:t>
      </w:r>
      <w:proofErr w:type="spellStart"/>
      <w:r>
        <w:rPr>
          <w:lang w:val="nl-NL"/>
        </w:rPr>
        <w:t>Qn</w:t>
      </w:r>
      <w:proofErr w:type="spellEnd"/>
      <w:r>
        <w:rPr>
          <w:lang w:val="nl-NL"/>
        </w:rPr>
        <w:t xml:space="preserve"> 1,5 in 2007 € 35,20  zou gaan bedragen </w:t>
      </w:r>
      <w:r w:rsidRPr="00634384">
        <w:rPr>
          <w:u w:val="single"/>
          <w:lang w:val="nl-NL"/>
        </w:rPr>
        <w:t>en</w:t>
      </w:r>
      <w:r>
        <w:rPr>
          <w:lang w:val="nl-NL"/>
        </w:rPr>
        <w:t xml:space="preserve"> omdat vervanging door een ‘kleine’ </w:t>
      </w:r>
      <w:proofErr w:type="spellStart"/>
      <w:r>
        <w:rPr>
          <w:lang w:val="nl-NL"/>
        </w:rPr>
        <w:t>Qn</w:t>
      </w:r>
      <w:proofErr w:type="spellEnd"/>
      <w:r>
        <w:rPr>
          <w:lang w:val="nl-NL"/>
        </w:rPr>
        <w:t xml:space="preserve"> 1,5  € 30,- zou gaan kosten, leek waarschijnlijk voor degenen die de brief wel begrepen hebben, een vervanging niet direct noodzakelijk en zou later nog eens kunnen worden bekeken.</w:t>
      </w:r>
      <w:r>
        <w:rPr>
          <w:lang w:val="nl-NL"/>
        </w:rPr>
        <w:br/>
        <w:t>Dit was een kostbare fout, zoals later zou blijken.</w:t>
      </w:r>
      <w:r>
        <w:rPr>
          <w:lang w:val="nl-NL"/>
        </w:rPr>
        <w:br/>
        <w:t xml:space="preserve">De lage respons op deze brief had voor een klantvriendelijk, of een klantafhankelijk bedrijf een signaal moeten zijn geweest, dat de verzonden brief niet duidelijk was overgekomen en had tot een herhaalde signalering moeten leiden. De klant zou het verhoogde vastrechttarief immers pas na 14 maanden onder ogen krijgen, </w:t>
      </w:r>
      <w:proofErr w:type="spellStart"/>
      <w:r>
        <w:rPr>
          <w:lang w:val="nl-NL"/>
        </w:rPr>
        <w:t>nl</w:t>
      </w:r>
      <w:proofErr w:type="spellEnd"/>
      <w:r>
        <w:rPr>
          <w:lang w:val="nl-NL"/>
        </w:rPr>
        <w:t xml:space="preserve"> in de Jaarafrekening van 2007, die in januari 2008 op de deurmat zou vallen.</w:t>
      </w:r>
    </w:p>
    <w:p w:rsidR="00AD3692" w:rsidRDefault="00AD3692" w:rsidP="00AD3692">
      <w:pPr>
        <w:spacing w:line="240" w:lineRule="auto"/>
        <w:contextualSpacing/>
        <w:rPr>
          <w:lang w:val="nl-NL"/>
        </w:rPr>
      </w:pPr>
      <w:r>
        <w:rPr>
          <w:lang w:val="nl-NL"/>
        </w:rPr>
        <w:t xml:space="preserve">In de jaren 2008 tot en met 2017 heeft </w:t>
      </w:r>
      <w:proofErr w:type="spellStart"/>
      <w:r>
        <w:rPr>
          <w:lang w:val="nl-NL"/>
        </w:rPr>
        <w:t>Dunea</w:t>
      </w:r>
      <w:proofErr w:type="spellEnd"/>
      <w:r>
        <w:rPr>
          <w:lang w:val="nl-NL"/>
        </w:rPr>
        <w:t xml:space="preserve"> het </w:t>
      </w:r>
      <w:proofErr w:type="spellStart"/>
      <w:r>
        <w:rPr>
          <w:lang w:val="nl-NL"/>
        </w:rPr>
        <w:t>Qn</w:t>
      </w:r>
      <w:proofErr w:type="spellEnd"/>
      <w:r>
        <w:rPr>
          <w:lang w:val="nl-NL"/>
        </w:rPr>
        <w:t xml:space="preserve"> 2,5 vastrechttarief jaar op jaar verhoogd van € 88 naar € 234,41 in 2017, een gemiddelde stijging van 10,3% per jaar !!. Over deze verhogingen is nooit met de betrokken bewoners gecommuniceerd. </w:t>
      </w:r>
      <w:proofErr w:type="spellStart"/>
      <w:r>
        <w:rPr>
          <w:lang w:val="nl-NL"/>
        </w:rPr>
        <w:t>Dunea</w:t>
      </w:r>
      <w:proofErr w:type="spellEnd"/>
      <w:r>
        <w:rPr>
          <w:lang w:val="nl-NL"/>
        </w:rPr>
        <w:t xml:space="preserve"> heeft in deze periode aldus € 1083,- meer gefactureerd dan aan de ‘normale’ huishoudens.</w:t>
      </w:r>
    </w:p>
    <w:p w:rsidR="00AD3692" w:rsidRDefault="00AD3692" w:rsidP="00AD3692">
      <w:pPr>
        <w:spacing w:line="240" w:lineRule="auto"/>
        <w:contextualSpacing/>
        <w:rPr>
          <w:lang w:val="nl-NL"/>
        </w:rPr>
      </w:pPr>
      <w:r>
        <w:rPr>
          <w:lang w:val="nl-NL"/>
        </w:rPr>
        <w:t>Dit geeft ons inziens aan dat het ‘spel’ met deze bewoners bewust op bovenomschreven malafide manier is gespeeld, gebruikmakend van het vertrouwen dat bij het overgrote deel van de bevolking bestaat ten aanzien van de betrouwbaarheid van openbare nutsbedrijven.</w:t>
      </w:r>
    </w:p>
    <w:p w:rsidR="00AD3692" w:rsidRDefault="00AD3692" w:rsidP="00AD3692">
      <w:pPr>
        <w:spacing w:line="240" w:lineRule="auto"/>
        <w:contextualSpacing/>
        <w:rPr>
          <w:lang w:val="nl-NL"/>
        </w:rPr>
      </w:pPr>
      <w:r>
        <w:rPr>
          <w:lang w:val="nl-NL"/>
        </w:rPr>
        <w:t>Om hoeveel aansluitingen gaat het ?</w:t>
      </w:r>
      <w:r>
        <w:rPr>
          <w:lang w:val="nl-NL"/>
        </w:rPr>
        <w:br/>
        <w:t xml:space="preserve">Eind 2017 had </w:t>
      </w:r>
      <w:proofErr w:type="spellStart"/>
      <w:r>
        <w:rPr>
          <w:lang w:val="nl-NL"/>
        </w:rPr>
        <w:t>Dunea</w:t>
      </w:r>
      <w:proofErr w:type="spellEnd"/>
      <w:r>
        <w:rPr>
          <w:lang w:val="nl-NL"/>
        </w:rPr>
        <w:t xml:space="preserve">  618.225 huishoudelijke afnemers; hiervan hadden 18.414 afnemers een </w:t>
      </w:r>
      <w:proofErr w:type="spellStart"/>
      <w:r>
        <w:rPr>
          <w:lang w:val="nl-NL"/>
        </w:rPr>
        <w:t>Qn</w:t>
      </w:r>
      <w:proofErr w:type="spellEnd"/>
      <w:r>
        <w:rPr>
          <w:lang w:val="nl-NL"/>
        </w:rPr>
        <w:t xml:space="preserve"> 2,5 watermeter, dat is slechts 3% van het totaal. Deze 3% afnemers brachten in 2017 een </w:t>
      </w:r>
      <w:r>
        <w:rPr>
          <w:u w:val="single"/>
          <w:lang w:val="nl-NL"/>
        </w:rPr>
        <w:t>extra</w:t>
      </w:r>
      <w:r>
        <w:rPr>
          <w:lang w:val="nl-NL"/>
        </w:rPr>
        <w:t xml:space="preserve"> inkomen op van € 3,38 miljoen.</w:t>
      </w:r>
      <w:r>
        <w:rPr>
          <w:lang w:val="nl-NL"/>
        </w:rPr>
        <w:br/>
        <w:t xml:space="preserve">Met het gegeven dat </w:t>
      </w:r>
      <w:proofErr w:type="spellStart"/>
      <w:r>
        <w:rPr>
          <w:lang w:val="nl-NL"/>
        </w:rPr>
        <w:t>Dunea</w:t>
      </w:r>
      <w:proofErr w:type="spellEnd"/>
      <w:r>
        <w:rPr>
          <w:lang w:val="nl-NL"/>
        </w:rPr>
        <w:t xml:space="preserve"> in het jaar 2015 een netto winst van € 9,2 </w:t>
      </w:r>
      <w:proofErr w:type="spellStart"/>
      <w:r>
        <w:rPr>
          <w:lang w:val="nl-NL"/>
        </w:rPr>
        <w:t>mln</w:t>
      </w:r>
      <w:proofErr w:type="spellEnd"/>
      <w:r>
        <w:rPr>
          <w:lang w:val="nl-NL"/>
        </w:rPr>
        <w:t xml:space="preserve"> en in € 2016 een netto winst € 8,6 </w:t>
      </w:r>
      <w:proofErr w:type="spellStart"/>
      <w:r>
        <w:rPr>
          <w:lang w:val="nl-NL"/>
        </w:rPr>
        <w:t>mln</w:t>
      </w:r>
      <w:proofErr w:type="spellEnd"/>
      <w:r>
        <w:rPr>
          <w:lang w:val="nl-NL"/>
        </w:rPr>
        <w:t xml:space="preserve"> boekte op een gemiddelde omzet van € 145 </w:t>
      </w:r>
      <w:proofErr w:type="spellStart"/>
      <w:r>
        <w:rPr>
          <w:lang w:val="nl-NL"/>
        </w:rPr>
        <w:t>mln</w:t>
      </w:r>
      <w:proofErr w:type="spellEnd"/>
      <w:r>
        <w:rPr>
          <w:lang w:val="nl-NL"/>
        </w:rPr>
        <w:t xml:space="preserve">, willen wij duidelijk maken hoe onevenredig het vastrechttarief voor </w:t>
      </w:r>
      <w:proofErr w:type="spellStart"/>
      <w:r>
        <w:rPr>
          <w:lang w:val="nl-NL"/>
        </w:rPr>
        <w:t>Qn</w:t>
      </w:r>
      <w:proofErr w:type="spellEnd"/>
      <w:r>
        <w:rPr>
          <w:lang w:val="nl-NL"/>
        </w:rPr>
        <w:t xml:space="preserve"> 2,5 meters is vastgesteld.</w:t>
      </w:r>
    </w:p>
    <w:p w:rsidR="00AD3692" w:rsidRDefault="00AD3692" w:rsidP="00AD3692">
      <w:pPr>
        <w:spacing w:line="240" w:lineRule="auto"/>
        <w:contextualSpacing/>
        <w:rPr>
          <w:lang w:val="nl-NL"/>
        </w:rPr>
      </w:pPr>
      <w:r>
        <w:rPr>
          <w:lang w:val="nl-NL"/>
        </w:rPr>
        <w:t xml:space="preserve">In meerdere van onze woonwijken blijkt dat het percentage aansluitingen met een </w:t>
      </w:r>
      <w:r>
        <w:rPr>
          <w:lang w:val="nl-NL"/>
        </w:rPr>
        <w:br/>
      </w:r>
      <w:proofErr w:type="spellStart"/>
      <w:r>
        <w:rPr>
          <w:lang w:val="nl-NL"/>
        </w:rPr>
        <w:t>Qn</w:t>
      </w:r>
      <w:proofErr w:type="spellEnd"/>
      <w:r>
        <w:rPr>
          <w:lang w:val="nl-NL"/>
        </w:rPr>
        <w:t xml:space="preserve"> 2,5/Q 3 zeer veel hoger ligt, en wel tot meer dan 90%, dan de 3 á 4% die </w:t>
      </w:r>
      <w:proofErr w:type="spellStart"/>
      <w:r>
        <w:rPr>
          <w:lang w:val="nl-NL"/>
        </w:rPr>
        <w:t>Dunea</w:t>
      </w:r>
      <w:proofErr w:type="spellEnd"/>
      <w:r>
        <w:rPr>
          <w:lang w:val="nl-NL"/>
        </w:rPr>
        <w:t xml:space="preserve"> op haar website noemt. Die percentages worden niet veroorzaakt door rieten daken, zwembaden  of in het pand aanwezige </w:t>
      </w:r>
      <w:proofErr w:type="spellStart"/>
      <w:r>
        <w:rPr>
          <w:lang w:val="nl-NL"/>
        </w:rPr>
        <w:t>brandblusvoorzieningen</w:t>
      </w:r>
      <w:proofErr w:type="spellEnd"/>
      <w:r>
        <w:rPr>
          <w:lang w:val="nl-NL"/>
        </w:rPr>
        <w:t xml:space="preserve">; het verbruik komt jaar na jaar niet boven die van een normaal gezin. </w:t>
      </w:r>
      <w:r>
        <w:rPr>
          <w:lang w:val="nl-NL"/>
        </w:rPr>
        <w:br/>
        <w:t xml:space="preserve">Daarom is het voor “klanten” van </w:t>
      </w:r>
      <w:proofErr w:type="spellStart"/>
      <w:r>
        <w:rPr>
          <w:lang w:val="nl-NL"/>
        </w:rPr>
        <w:t>Dunea</w:t>
      </w:r>
      <w:proofErr w:type="spellEnd"/>
      <w:r>
        <w:rPr>
          <w:lang w:val="nl-NL"/>
        </w:rPr>
        <w:t xml:space="preserve"> van belang om te weten welk type meter men in huis heeft en welk vastrecht op de jaarafrekening in rekening wordt gebracht.</w:t>
      </w:r>
    </w:p>
    <w:p w:rsidR="00AD3692" w:rsidRDefault="00AD3692" w:rsidP="00AD3692">
      <w:pPr>
        <w:spacing w:line="240" w:lineRule="auto"/>
        <w:contextualSpacing/>
        <w:rPr>
          <w:lang w:val="nl-NL"/>
        </w:rPr>
      </w:pPr>
      <w:r>
        <w:rPr>
          <w:lang w:val="nl-NL"/>
        </w:rPr>
        <w:lastRenderedPageBreak/>
        <w:t xml:space="preserve">Als u denkt u dat u teveel vastrecht betaalt: check dan op de </w:t>
      </w:r>
      <w:proofErr w:type="spellStart"/>
      <w:r>
        <w:rPr>
          <w:lang w:val="nl-NL"/>
        </w:rPr>
        <w:t>Dunea</w:t>
      </w:r>
      <w:proofErr w:type="spellEnd"/>
      <w:r>
        <w:rPr>
          <w:lang w:val="nl-NL"/>
        </w:rPr>
        <w:t xml:space="preserve"> website met behulp van de ‘beslisboom’; indien u aan de hand hiervan meent dat u onterecht (misschien al jaren) teveel te heeft betaald en denkt in uw recht te staan, stel dan het bedrijf schriftelijk aansprakelijk. </w:t>
      </w:r>
      <w:r>
        <w:rPr>
          <w:lang w:val="nl-NL"/>
        </w:rPr>
        <w:br/>
        <w:t>U krijgt dan standaard een afwijzing en een voorstel om voor € 200,- (!) uw meter om te wisselen. Het bedrijf zal u geen gelijk geven, want het gaat hierbij om miljoenen per jaar zoals hiervoor al aangegeven.</w:t>
      </w:r>
    </w:p>
    <w:p w:rsidR="00AD3692" w:rsidRPr="00AA3A3F" w:rsidRDefault="00AD3692" w:rsidP="00AD3692">
      <w:pPr>
        <w:spacing w:line="240" w:lineRule="auto"/>
        <w:contextualSpacing/>
        <w:rPr>
          <w:lang w:val="nl-NL"/>
        </w:rPr>
      </w:pPr>
      <w:r>
        <w:rPr>
          <w:lang w:val="nl-NL"/>
        </w:rPr>
        <w:t>Ook be</w:t>
      </w:r>
      <w:r w:rsidRPr="00AA3A3F">
        <w:rPr>
          <w:lang w:val="nl-NL"/>
        </w:rPr>
        <w:t>woners die na 2006 hun woning hebben betrokken</w:t>
      </w:r>
      <w:r>
        <w:rPr>
          <w:lang w:val="nl-NL"/>
        </w:rPr>
        <w:t>,</w:t>
      </w:r>
      <w:r w:rsidRPr="00AA3A3F">
        <w:rPr>
          <w:lang w:val="nl-NL"/>
        </w:rPr>
        <w:t xml:space="preserve"> zijn niet ingelicht over hun type meter en de financiële consequenties daarvan. Bij latere meterwisselingen op initiatief van </w:t>
      </w:r>
      <w:proofErr w:type="spellStart"/>
      <w:r w:rsidRPr="00AA3A3F">
        <w:rPr>
          <w:lang w:val="nl-NL"/>
        </w:rPr>
        <w:t>Dunea</w:t>
      </w:r>
      <w:proofErr w:type="spellEnd"/>
      <w:r w:rsidRPr="00AA3A3F">
        <w:rPr>
          <w:lang w:val="nl-NL"/>
        </w:rPr>
        <w:t xml:space="preserve"> (vooral in de jaren 2011 – 2014) is ook niet medegedeeld dat er verschil in capaciteit van de meters en het daarmee samenhangende vastrechttarief is, terwijl </w:t>
      </w:r>
      <w:proofErr w:type="spellStart"/>
      <w:r w:rsidRPr="00AA3A3F">
        <w:rPr>
          <w:lang w:val="nl-NL"/>
        </w:rPr>
        <w:t>Dunea</w:t>
      </w:r>
      <w:proofErr w:type="spellEnd"/>
      <w:r w:rsidRPr="00AA3A3F">
        <w:rPr>
          <w:lang w:val="nl-NL"/>
        </w:rPr>
        <w:t xml:space="preserve"> wel over alle </w:t>
      </w:r>
      <w:r>
        <w:rPr>
          <w:lang w:val="nl-NL"/>
        </w:rPr>
        <w:t>verbruiks</w:t>
      </w:r>
      <w:r w:rsidRPr="00AA3A3F">
        <w:rPr>
          <w:lang w:val="nl-NL"/>
        </w:rPr>
        <w:t xml:space="preserve">gegevens beschikt. </w:t>
      </w:r>
    </w:p>
    <w:p w:rsidR="00AD3692" w:rsidRDefault="00AD3692" w:rsidP="00AD3692">
      <w:pPr>
        <w:pBdr>
          <w:bottom w:val="double" w:sz="6" w:space="1" w:color="auto"/>
        </w:pBdr>
        <w:spacing w:line="240" w:lineRule="auto"/>
        <w:contextualSpacing/>
        <w:rPr>
          <w:lang w:val="nl-NL"/>
        </w:rPr>
      </w:pPr>
      <w:r w:rsidRPr="00AA3A3F">
        <w:rPr>
          <w:lang w:val="nl-NL"/>
        </w:rPr>
        <w:t xml:space="preserve">Op de Jaarafrekening 2017 die eerdaags wordt opgesteld, zal voor het eerst wel vermeld staan welk type meter men heeft. Ook de website is aangepast, hoewel bij de tarifering wel de bedragen, maar nog </w:t>
      </w:r>
      <w:r>
        <w:rPr>
          <w:lang w:val="nl-NL"/>
        </w:rPr>
        <w:t>n</w:t>
      </w:r>
      <w:r w:rsidRPr="00AA3A3F">
        <w:rPr>
          <w:lang w:val="nl-NL"/>
        </w:rPr>
        <w:t xml:space="preserve">iet de type meters vermeld staan. </w:t>
      </w:r>
    </w:p>
    <w:p w:rsidR="00B8208E" w:rsidRPr="00AD3692" w:rsidRDefault="00B8208E">
      <w:pPr>
        <w:rPr>
          <w:lang w:val="nl-NL"/>
        </w:rPr>
      </w:pPr>
    </w:p>
    <w:sectPr w:rsidR="00B8208E" w:rsidRPr="00AD3692" w:rsidSect="00B820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D3692"/>
    <w:rsid w:val="00180CBE"/>
    <w:rsid w:val="00205462"/>
    <w:rsid w:val="00215A7D"/>
    <w:rsid w:val="00287B17"/>
    <w:rsid w:val="002B0D31"/>
    <w:rsid w:val="005B02A2"/>
    <w:rsid w:val="007507A8"/>
    <w:rsid w:val="009732CC"/>
    <w:rsid w:val="00A37DAB"/>
    <w:rsid w:val="00AD3692"/>
    <w:rsid w:val="00B8208E"/>
    <w:rsid w:val="00E55E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3692"/>
  </w:style>
  <w:style w:type="paragraph" w:styleId="Kop1">
    <w:name w:val="heading 1"/>
    <w:basedOn w:val="Standaard"/>
    <w:next w:val="Standaard"/>
    <w:link w:val="Kop1Char"/>
    <w:uiPriority w:val="9"/>
    <w:qFormat/>
    <w:rsid w:val="00287B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287B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287B1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287B17"/>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287B17"/>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287B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87B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287B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287B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87B17"/>
    <w:pPr>
      <w:spacing w:after="0" w:line="240" w:lineRule="auto"/>
    </w:pPr>
  </w:style>
  <w:style w:type="character" w:customStyle="1" w:styleId="Kop1Char">
    <w:name w:val="Kop 1 Char"/>
    <w:basedOn w:val="Standaardalinea-lettertype"/>
    <w:link w:val="Kop1"/>
    <w:uiPriority w:val="9"/>
    <w:rsid w:val="00287B1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287B17"/>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87B1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87B1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287B1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287B1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287B1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287B17"/>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287B17"/>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287B17"/>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287B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87B17"/>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287B17"/>
    <w:pPr>
      <w:numPr>
        <w:ilvl w:val="1"/>
      </w:numPr>
    </w:pPr>
    <w:rPr>
      <w:rFonts w:asciiTheme="majorHAnsi" w:eastAsiaTheme="majorEastAsia" w:hAnsiTheme="majorHAnsi" w:cstheme="majorBidi"/>
      <w:i/>
      <w:iCs/>
      <w:color w:val="4F81BD" w:themeColor="accent1"/>
      <w:spacing w:val="15"/>
    </w:rPr>
  </w:style>
  <w:style w:type="character" w:customStyle="1" w:styleId="SubtitelChar">
    <w:name w:val="Subtitel Char"/>
    <w:basedOn w:val="Standaardalinea-lettertype"/>
    <w:link w:val="Subtitel"/>
    <w:uiPriority w:val="11"/>
    <w:rsid w:val="00287B17"/>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287B17"/>
    <w:rPr>
      <w:b/>
      <w:bCs/>
    </w:rPr>
  </w:style>
  <w:style w:type="character" w:styleId="Nadruk">
    <w:name w:val="Emphasis"/>
    <w:basedOn w:val="Standaardalinea-lettertype"/>
    <w:uiPriority w:val="20"/>
    <w:qFormat/>
    <w:rsid w:val="00287B17"/>
    <w:rPr>
      <w:i/>
      <w:iCs/>
    </w:rPr>
  </w:style>
  <w:style w:type="paragraph" w:styleId="Lijstalinea">
    <w:name w:val="List Paragraph"/>
    <w:basedOn w:val="Standaard"/>
    <w:uiPriority w:val="34"/>
    <w:qFormat/>
    <w:rsid w:val="00287B17"/>
    <w:pPr>
      <w:ind w:left="720"/>
      <w:contextualSpacing/>
    </w:pPr>
  </w:style>
  <w:style w:type="paragraph" w:styleId="Citaat">
    <w:name w:val="Quote"/>
    <w:basedOn w:val="Standaard"/>
    <w:next w:val="Standaard"/>
    <w:link w:val="CitaatChar"/>
    <w:uiPriority w:val="29"/>
    <w:qFormat/>
    <w:rsid w:val="00287B17"/>
    <w:rPr>
      <w:i/>
      <w:iCs/>
      <w:color w:val="000000" w:themeColor="text1"/>
    </w:rPr>
  </w:style>
  <w:style w:type="character" w:customStyle="1" w:styleId="CitaatChar">
    <w:name w:val="Citaat Char"/>
    <w:basedOn w:val="Standaardalinea-lettertype"/>
    <w:link w:val="Citaat"/>
    <w:uiPriority w:val="29"/>
    <w:rsid w:val="00287B17"/>
    <w:rPr>
      <w:i/>
      <w:iCs/>
      <w:color w:val="000000" w:themeColor="text1"/>
    </w:rPr>
  </w:style>
  <w:style w:type="paragraph" w:styleId="Duidelijkcitaat">
    <w:name w:val="Intense Quote"/>
    <w:basedOn w:val="Standaard"/>
    <w:next w:val="Standaard"/>
    <w:link w:val="DuidelijkcitaatChar"/>
    <w:uiPriority w:val="30"/>
    <w:qFormat/>
    <w:rsid w:val="00287B1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287B17"/>
    <w:rPr>
      <w:b/>
      <w:bCs/>
      <w:i/>
      <w:iCs/>
      <w:color w:val="4F81BD" w:themeColor="accent1"/>
    </w:rPr>
  </w:style>
  <w:style w:type="character" w:styleId="Subtielebenadrukking">
    <w:name w:val="Subtle Emphasis"/>
    <w:basedOn w:val="Standaardalinea-lettertype"/>
    <w:uiPriority w:val="19"/>
    <w:qFormat/>
    <w:rsid w:val="00287B17"/>
    <w:rPr>
      <w:i/>
      <w:iCs/>
      <w:color w:val="808080" w:themeColor="text1" w:themeTint="7F"/>
    </w:rPr>
  </w:style>
  <w:style w:type="character" w:styleId="Intensievebenadrukking">
    <w:name w:val="Intense Emphasis"/>
    <w:basedOn w:val="Standaardalinea-lettertype"/>
    <w:uiPriority w:val="21"/>
    <w:qFormat/>
    <w:rsid w:val="00287B17"/>
    <w:rPr>
      <w:b/>
      <w:bCs/>
      <w:i/>
      <w:iCs/>
      <w:color w:val="4F81BD" w:themeColor="accent1"/>
    </w:rPr>
  </w:style>
  <w:style w:type="character" w:styleId="Subtieleverwijzing">
    <w:name w:val="Subtle Reference"/>
    <w:basedOn w:val="Standaardalinea-lettertype"/>
    <w:uiPriority w:val="31"/>
    <w:qFormat/>
    <w:rsid w:val="00287B17"/>
    <w:rPr>
      <w:smallCaps/>
      <w:color w:val="C0504D" w:themeColor="accent2"/>
      <w:u w:val="single"/>
    </w:rPr>
  </w:style>
  <w:style w:type="character" w:styleId="Intensieveverwijzing">
    <w:name w:val="Intense Reference"/>
    <w:basedOn w:val="Standaardalinea-lettertype"/>
    <w:uiPriority w:val="32"/>
    <w:qFormat/>
    <w:rsid w:val="00287B17"/>
    <w:rPr>
      <w:b/>
      <w:bCs/>
      <w:smallCaps/>
      <w:color w:val="C0504D" w:themeColor="accent2"/>
      <w:spacing w:val="5"/>
      <w:u w:val="single"/>
    </w:rPr>
  </w:style>
  <w:style w:type="character" w:styleId="Titelvanboek">
    <w:name w:val="Book Title"/>
    <w:basedOn w:val="Standaardalinea-lettertype"/>
    <w:uiPriority w:val="33"/>
    <w:qFormat/>
    <w:rsid w:val="00287B17"/>
    <w:rPr>
      <w:b/>
      <w:bCs/>
      <w:smallCaps/>
      <w:spacing w:val="5"/>
    </w:rPr>
  </w:style>
  <w:style w:type="paragraph" w:styleId="Kopvaninhoudsopgave">
    <w:name w:val="TOC Heading"/>
    <w:basedOn w:val="Kop1"/>
    <w:next w:val="Standaard"/>
    <w:uiPriority w:val="39"/>
    <w:semiHidden/>
    <w:unhideWhenUsed/>
    <w:qFormat/>
    <w:rsid w:val="00287B1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4235</Characters>
  <Application>Microsoft Office Word</Application>
  <DocSecurity>0</DocSecurity>
  <Lines>35</Lines>
  <Paragraphs>9</Paragraphs>
  <ScaleCrop>false</ScaleCrop>
  <Company>Hewlett-Packard</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Johanna</cp:lastModifiedBy>
  <cp:revision>1</cp:revision>
  <dcterms:created xsi:type="dcterms:W3CDTF">2018-01-10T14:54:00Z</dcterms:created>
  <dcterms:modified xsi:type="dcterms:W3CDTF">2018-01-10T14:56:00Z</dcterms:modified>
</cp:coreProperties>
</file>